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377" w:rsidRPr="00C83377" w:rsidRDefault="00C83377" w:rsidP="00C8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Продажу мобильных телефонов будут контролировать </w:t>
      </w:r>
      <w:proofErr w:type="gramStart"/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gramEnd"/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</w:t>
      </w:r>
      <w:proofErr w:type="gramEnd"/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IMEI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Разработанный НКРС порядок определяет процедуру оформления, подачи и рассмотрения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заявлений о выдаче разрешений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реализацию в Украине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радиоэлектронных средств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(далее – РЭС)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C833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излучающих устройств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 xml:space="preserve">(далее – ИУ), 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предназначенных для применения в линях радиочастот общего пользования.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Оптовая и розничная реализация РЭС и ИУ, в т.ч. с помощью комиссионной торговли и через интернет-магазин, осуществляется при наличии соответствующего разрешения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каждый отдельный пункт реализации </w:t>
      </w:r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(выдается ГП "</w:t>
      </w:r>
      <w:proofErr w:type="spellStart"/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Український</w:t>
      </w:r>
      <w:proofErr w:type="spellEnd"/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 xml:space="preserve"> </w:t>
      </w:r>
      <w:proofErr w:type="spellStart"/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державний</w:t>
      </w:r>
      <w:proofErr w:type="spellEnd"/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 xml:space="preserve"> центр </w:t>
      </w:r>
      <w:proofErr w:type="spellStart"/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радіочастот</w:t>
      </w:r>
      <w:proofErr w:type="spellEnd"/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 xml:space="preserve"> (УГЦР))</w:t>
      </w:r>
      <w:proofErr w:type="gramStart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возможна продажа только РЭС и ИУ, указанных в разрешении.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Хозяйственники, желающие заниматься вышеуказанной деятельностью, подают в УГЦР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заявление </w:t>
      </w:r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(по форме согласно приложению 2)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ряд необходимых документов. Решение о предоставлении разрешения на реализацию или об отказе принимается на протяжении 10 рабочих дней с даты его регистрации </w:t>
      </w:r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(заявление регистрируется в день поступления)</w:t>
      </w:r>
      <w:proofErr w:type="gramStart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0A22" w:rsidRDefault="00C83377" w:rsidP="00A90A22">
      <w:pPr>
        <w:pStyle w:val="a5"/>
      </w:pPr>
      <w:proofErr w:type="gramStart"/>
      <w:r w:rsidRPr="00C83377">
        <w:t xml:space="preserve">Кроме того, </w:t>
      </w:r>
      <w:r w:rsidRPr="00C83377">
        <w:rPr>
          <w:b/>
          <w:bCs/>
        </w:rPr>
        <w:t>с целью недопущения реализации радиотелефонов мобильной связи</w:t>
      </w:r>
      <w:r w:rsidRPr="00C83377">
        <w:t xml:space="preserve">, </w:t>
      </w:r>
      <w:r w:rsidRPr="00C83377">
        <w:rPr>
          <w:b/>
          <w:bCs/>
        </w:rPr>
        <w:t>не разрешенных к применению в Украине</w:t>
      </w:r>
      <w:r w:rsidRPr="00C83377">
        <w:t xml:space="preserve">, налагается запрет на реализацию терминалов, серийные номера которых (коды </w:t>
      </w:r>
      <w:r w:rsidRPr="00C83377">
        <w:rPr>
          <w:lang w:val="en-US"/>
        </w:rPr>
        <w:t>IMEI</w:t>
      </w:r>
      <w:r w:rsidRPr="00C83377">
        <w:t xml:space="preserve"> </w:t>
      </w:r>
      <w:r w:rsidR="00A90A22">
        <w:t xml:space="preserve"> - (</w:t>
      </w:r>
      <w:proofErr w:type="spellStart"/>
      <w:r w:rsidR="00A90A22">
        <w:t>International</w:t>
      </w:r>
      <w:proofErr w:type="spellEnd"/>
      <w:r w:rsidR="00A90A22">
        <w:t xml:space="preserve"> </w:t>
      </w:r>
      <w:proofErr w:type="spellStart"/>
      <w:r w:rsidR="00A90A22">
        <w:t>Mobile</w:t>
      </w:r>
      <w:proofErr w:type="spellEnd"/>
      <w:r w:rsidR="00A90A22">
        <w:t xml:space="preserve"> </w:t>
      </w:r>
      <w:proofErr w:type="spellStart"/>
      <w:r w:rsidR="00A90A22">
        <w:t>Equipment</w:t>
      </w:r>
      <w:proofErr w:type="spellEnd"/>
      <w:r w:rsidR="00A90A22">
        <w:t xml:space="preserve"> </w:t>
      </w:r>
      <w:proofErr w:type="spellStart"/>
      <w:r w:rsidR="00A90A22">
        <w:t>Identity</w:t>
      </w:r>
      <w:proofErr w:type="spellEnd"/>
      <w:r w:rsidR="00A90A22">
        <w:t>) — уникальный международный номер телефонного терминала.</w:t>
      </w:r>
      <w:proofErr w:type="gramEnd"/>
      <w:r w:rsidR="00A90A22">
        <w:t xml:space="preserve"> Уникальный номер, присваиваемый конкретному экземпляру телефона производителем. По этому номеру всегда можно отличить один телефонный аппарат от другого (тем не менее, возможна подделка IMEI). </w:t>
      </w:r>
    </w:p>
    <w:p w:rsidR="00A90A22" w:rsidRDefault="00A90A22" w:rsidP="00A90A22">
      <w:pPr>
        <w:pStyle w:val="a5"/>
      </w:pPr>
      <w:r>
        <w:t>По IMEI можно установить производителя телефона, его марку, номер партии и номер самого телефона. IMEI записывается в памяти телефона</w:t>
      </w:r>
      <w:proofErr w:type="gramStart"/>
      <w:r>
        <w:t xml:space="preserve">. </w:t>
      </w:r>
      <w:proofErr w:type="gramEnd"/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отсутствуют в обобщенной базе данных кодов </w:t>
      </w:r>
      <w:r w:rsidRPr="00C833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IMEI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терминалов.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хозяйственники, имеющие разрешение на реализацию, могут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 30.05.2009 г.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 обратиться в УГЦР с заявлением </w:t>
      </w:r>
      <w:proofErr w:type="gramStart"/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val="uk-UA" w:eastAsia="ru-RU"/>
        </w:rPr>
        <w:t>(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приложение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val="uk-UA" w:eastAsia="ru-RU"/>
        </w:rPr>
        <w:t>6)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оставшихся в реализации терминалов в базу данных кодов </w:t>
      </w:r>
      <w:r w:rsidRPr="00C833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IMEI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Продажа терминалов, коды </w:t>
      </w:r>
      <w:r w:rsidRPr="00C833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IMEI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не внесены в такую базу, продлится до конца июня 2009 г.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операторов мобильной связи до конца сентября 2009 г. НКРС требует предоставления кодов </w:t>
      </w:r>
      <w:r w:rsidRPr="00C833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IMEI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терминалов, обслуживающихся ими, для внесения их в соответствующую базу данных.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появлением новых требований к реализации РЭС и ИУ,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пункты их продажи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обязали обеспечить возможность проверки наличия в базе данных кода </w:t>
      </w:r>
      <w:r w:rsidRPr="00C833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IMEI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покупаемого терминала.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 </w:t>
      </w:r>
    </w:p>
    <w:p w:rsidR="00C83377" w:rsidRPr="00C83377" w:rsidRDefault="00C83377" w:rsidP="00C833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 Национальной комиссии по вопросам регулирования связи Украины "Об утверждении Порядка реализации в Украине радиоэлектронных средств и излучающих устройств" </w:t>
      </w:r>
      <w:proofErr w:type="gramStart"/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1339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от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05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02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.2009 г.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)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 xml:space="preserve">Зарегистрировано в Министерстве юстиции Украины 17.03.2009 г. N 243/16259 и вступает в силу 28.03.2009 г. </w:t>
      </w:r>
    </w:p>
    <w:p w:rsidR="006A1E4C" w:rsidRDefault="006A1E4C"/>
    <w:p w:rsidR="00C83377" w:rsidRPr="00C83377" w:rsidRDefault="00C83377" w:rsidP="00C833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 алгоритм расчета минимального размера тарифов на автоперевозки</w:t>
      </w:r>
    </w:p>
    <w:p w:rsidR="00C83377" w:rsidRPr="00C83377" w:rsidRDefault="00C83377" w:rsidP="00C833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стабилизации цен на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внутренние грузовые автоперевозки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Кабмин</w:t>
      </w:r>
      <w:proofErr w:type="spellEnd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установил, что минимальный размер тарифов за осуществление таковых определяется путем 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исчисления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произведения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розничной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цены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автомобильного топлива </w:t>
      </w:r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(поручено </w:t>
      </w:r>
      <w:proofErr w:type="spellStart"/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утверж</w:t>
      </w:r>
      <w:proofErr w:type="spellEnd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proofErr w:type="spellEnd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ать</w:t>
      </w:r>
      <w:proofErr w:type="spellEnd"/>
      <w:proofErr w:type="gramEnd"/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ежеквартально Минэкономики)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нижеследующих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коэффициентов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35"/>
        <w:gridCol w:w="4550"/>
      </w:tblGrid>
      <w:tr w:rsidR="00C83377" w:rsidRPr="00C83377" w:rsidTr="00C83377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377" w:rsidRPr="00C83377" w:rsidRDefault="00C83377" w:rsidP="00C833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Грузоподъемность транспортного средства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377" w:rsidRPr="00C83377" w:rsidRDefault="00C83377" w:rsidP="00C833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</w:p>
        </w:tc>
      </w:tr>
      <w:tr w:rsidR="00C83377" w:rsidRPr="00C83377" w:rsidTr="00C83377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377" w:rsidRPr="00C83377" w:rsidRDefault="00C83377" w:rsidP="00C833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500 до 2500 кг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377" w:rsidRPr="00C83377" w:rsidRDefault="00C83377" w:rsidP="00C833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</w:p>
        </w:tc>
      </w:tr>
      <w:tr w:rsidR="00C83377" w:rsidRPr="00C83377" w:rsidTr="00C83377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377" w:rsidRPr="00C83377" w:rsidRDefault="00C83377" w:rsidP="00C833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2501 до 5000 кг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377" w:rsidRPr="00C83377" w:rsidRDefault="00C83377" w:rsidP="00C833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 </w:t>
            </w:r>
          </w:p>
        </w:tc>
      </w:tr>
      <w:tr w:rsidR="00C83377" w:rsidRPr="00C83377" w:rsidTr="00C83377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377" w:rsidRPr="00C83377" w:rsidRDefault="00C83377" w:rsidP="00C833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5001 до 10000 кг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377" w:rsidRPr="00C83377" w:rsidRDefault="00C83377" w:rsidP="00C833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 </w:t>
            </w:r>
          </w:p>
        </w:tc>
      </w:tr>
      <w:tr w:rsidR="00C83377" w:rsidRPr="00C83377" w:rsidTr="00C83377">
        <w:trPr>
          <w:tblCellSpacing w:w="0" w:type="dxa"/>
        </w:trPr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377" w:rsidRPr="00C83377" w:rsidRDefault="00C83377" w:rsidP="00C833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10001 до 20000 кг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377" w:rsidRPr="00C83377" w:rsidRDefault="00C83377" w:rsidP="00C833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 </w:t>
            </w:r>
          </w:p>
        </w:tc>
      </w:tr>
    </w:tbl>
    <w:p w:rsidR="00C83377" w:rsidRPr="00C83377" w:rsidRDefault="00C83377" w:rsidP="00C833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Такой порядок исчисления размера тарифов будет действовать до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31 декабря 2009 года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3377" w:rsidRPr="00C83377" w:rsidRDefault="00C83377" w:rsidP="00C833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-------------------------</w:t>
      </w:r>
    </w:p>
    <w:p w:rsidR="00C83377" w:rsidRPr="00C83377" w:rsidRDefault="00C83377" w:rsidP="00C833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 Кабинета Министров Украины N 226 от 25.02.2009 г.</w:t>
      </w:r>
    </w:p>
    <w:p w:rsidR="00C83377" w:rsidRPr="00C83377" w:rsidRDefault="00C83377" w:rsidP="00C833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Официальная публикация: "</w:t>
      </w:r>
      <w:proofErr w:type="spellStart"/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Урядовий</w:t>
      </w:r>
      <w:proofErr w:type="spellEnd"/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кур'є</w:t>
      </w:r>
      <w:proofErr w:type="gramStart"/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spellEnd"/>
      <w:proofErr w:type="gramEnd"/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 N 52 от 24.03.2009 г.</w:t>
      </w:r>
    </w:p>
    <w:p w:rsidR="00C83377" w:rsidRDefault="00C83377" w:rsidP="00C833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Дата вступления в силу: 24.03.2009 г.</w:t>
      </w:r>
    </w:p>
    <w:p w:rsidR="00C83377" w:rsidRPr="00C83377" w:rsidRDefault="00C83377" w:rsidP="00C833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Кабмин</w:t>
      </w:r>
      <w:proofErr w:type="spellEnd"/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оговорил особенности </w:t>
      </w:r>
      <w:proofErr w:type="spellStart"/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госзакупок</w:t>
      </w:r>
      <w:proofErr w:type="spellEnd"/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Определены </w:t>
      </w:r>
      <w:r w:rsidRPr="00C833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особенности осуществления </w:t>
      </w:r>
      <w:proofErr w:type="spellStart"/>
      <w:r w:rsidRPr="00C8337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госзакупок</w:t>
      </w:r>
      <w:proofErr w:type="spellEnd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работ и услуг, цены (тарифы) на которые подлежат государственному регулированию. Таковые закупки проводятся в зависимости </w:t>
      </w: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 метода регулирования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ценам (тарифам) которые: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могут превышать предельных уровней цен (тарифов) или предельных отклонений от государственных фиксированных цен (тарифов);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равняются государственным (фиксированным) ценам (тарифам);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сформированы</w:t>
      </w:r>
      <w:proofErr w:type="gramEnd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установленному законодательством порядку.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Вышеуказаннные</w:t>
      </w:r>
      <w:proofErr w:type="spellEnd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госзакупки</w:t>
      </w:r>
      <w:proofErr w:type="spellEnd"/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осуществляются по ценам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сформированным </w:t>
      </w:r>
      <w:r w:rsidRPr="00C8337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 базе цены зарегистрированной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подачи участником тендерного предложения, </w:t>
      </w:r>
      <w:r w:rsidRPr="00C8337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 при закупке у одного участника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 дату подачи в Минэкономики документов для согласования процедуры закупки или на дату заключения договора о закупке при применении процедуры без согласования министерства. </w:t>
      </w:r>
    </w:p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--------------------- </w:t>
      </w:r>
    </w:p>
    <w:p w:rsidR="00C83377" w:rsidRPr="00C83377" w:rsidRDefault="00C83377" w:rsidP="00C8337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Постановление Кабинета Министров Украины "О дополнении пункта 6 Положения о закупке товаров, работ и услуг за государственные средства" (N 208 от 25.02.2009 г.) </w:t>
      </w:r>
    </w:p>
    <w:p w:rsidR="00C83377" w:rsidRDefault="00C83377" w:rsidP="00C833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C83377">
        <w:rPr>
          <w:rFonts w:ascii="Times New Roman" w:eastAsia="Times New Roman" w:hAnsi="Times New Roman" w:cs="Times New Roman"/>
          <w:lang w:eastAsia="ru-RU"/>
        </w:rPr>
        <w:t>Дата вступления в силу: со дня официального опубликования</w:t>
      </w:r>
    </w:p>
    <w:p w:rsidR="00C83377" w:rsidRDefault="00C83377" w:rsidP="00C833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83377" w:rsidRDefault="00C83377" w:rsidP="00C83377">
      <w:pPr>
        <w:pStyle w:val="a5"/>
        <w:jc w:val="center"/>
      </w:pPr>
      <w:r>
        <w:rPr>
          <w:b/>
          <w:bCs/>
        </w:rPr>
        <w:t xml:space="preserve">Утвержден объем квот на культивирование </w:t>
      </w:r>
      <w:proofErr w:type="spellStart"/>
      <w:r>
        <w:rPr>
          <w:b/>
          <w:bCs/>
        </w:rPr>
        <w:t>наркосодержащих</w:t>
      </w:r>
      <w:proofErr w:type="spellEnd"/>
      <w:r>
        <w:rPr>
          <w:b/>
          <w:bCs/>
        </w:rPr>
        <w:t xml:space="preserve"> растений</w:t>
      </w:r>
    </w:p>
    <w:p w:rsidR="00C83377" w:rsidRDefault="00C83377" w:rsidP="00C83377">
      <w:pPr>
        <w:pStyle w:val="a5"/>
      </w:pPr>
      <w:proofErr w:type="spellStart"/>
      <w:r>
        <w:t>Кабмин</w:t>
      </w:r>
      <w:proofErr w:type="spellEnd"/>
      <w:r>
        <w:t xml:space="preserve"> утвердил объем квот на 2009 год </w:t>
      </w:r>
      <w:r>
        <w:rPr>
          <w:u w:val="single"/>
        </w:rPr>
        <w:t>на культивирование</w:t>
      </w:r>
      <w:r>
        <w:t xml:space="preserve"> мака снотворного и конопли в размере 14000 и 1100 гектаров посадочной площади соответственно.</w:t>
      </w:r>
    </w:p>
    <w:p w:rsidR="00C83377" w:rsidRDefault="00C83377" w:rsidP="00C83377">
      <w:pPr>
        <w:pStyle w:val="a5"/>
      </w:pPr>
      <w:r>
        <w:t xml:space="preserve">Напомним, что в соответствии со ст. 14 ЗУ "О наркотических средствах, психотропных веществах и </w:t>
      </w:r>
      <w:proofErr w:type="spellStart"/>
      <w:r>
        <w:t>прекурсорах</w:t>
      </w:r>
      <w:proofErr w:type="spellEnd"/>
      <w:r>
        <w:t xml:space="preserve">" </w:t>
      </w:r>
      <w:r>
        <w:rPr>
          <w:i/>
          <w:iCs/>
        </w:rPr>
        <w:t>(N 530-V от 22.12.2006 г.)</w:t>
      </w:r>
      <w:r>
        <w:t xml:space="preserve"> такие квоты определяются </w:t>
      </w:r>
      <w:proofErr w:type="spellStart"/>
      <w:r>
        <w:t>Кабмином</w:t>
      </w:r>
      <w:proofErr w:type="spellEnd"/>
      <w:r>
        <w:t xml:space="preserve"> ежегодно для растений, содержащих наркотические средства и психотропные вещества, включенные в Перечень, </w:t>
      </w:r>
      <w:proofErr w:type="spellStart"/>
      <w:r>
        <w:t>утвердженный</w:t>
      </w:r>
      <w:proofErr w:type="spellEnd"/>
      <w:r>
        <w:t xml:space="preserve"> Постановлением </w:t>
      </w:r>
      <w:proofErr w:type="spellStart"/>
      <w:r>
        <w:t>Кабмина</w:t>
      </w:r>
      <w:proofErr w:type="spellEnd"/>
      <w:r>
        <w:t xml:space="preserve"> N 770 от 06.05.2000 г.</w:t>
      </w:r>
    </w:p>
    <w:p w:rsidR="00C83377" w:rsidRDefault="00C83377" w:rsidP="00C83377">
      <w:pPr>
        <w:pStyle w:val="a5"/>
      </w:pPr>
      <w:r>
        <w:rPr>
          <w:b/>
          <w:bCs/>
        </w:rPr>
        <w:lastRenderedPageBreak/>
        <w:t>-------------------------</w:t>
      </w:r>
    </w:p>
    <w:p w:rsidR="00C83377" w:rsidRDefault="00C83377" w:rsidP="00C83377">
      <w:pPr>
        <w:pStyle w:val="a5"/>
      </w:pPr>
      <w:r>
        <w:rPr>
          <w:b/>
          <w:bCs/>
        </w:rPr>
        <w:t>Постановление Кабинета Министров Украины N 220 от 18.03.2009 г.</w:t>
      </w:r>
    </w:p>
    <w:p w:rsidR="00C83377" w:rsidRDefault="00C83377" w:rsidP="00C83377">
      <w:pPr>
        <w:pStyle w:val="a5"/>
      </w:pPr>
      <w:r>
        <w:rPr>
          <w:i/>
          <w:iCs/>
        </w:rPr>
        <w:t>Дата вступления в силу: со дня официального опубликования</w:t>
      </w:r>
    </w:p>
    <w:p w:rsidR="00C83377" w:rsidRDefault="00C83377" w:rsidP="00C83377">
      <w:pPr>
        <w:pStyle w:val="a5"/>
        <w:jc w:val="center"/>
        <w:rPr>
          <w:b/>
          <w:bCs/>
        </w:rPr>
      </w:pPr>
      <w:r>
        <w:rPr>
          <w:b/>
          <w:bCs/>
        </w:rPr>
        <w:t>Отчет по безработице за I квартал 2009 года подается по НОВОЙ форме</w:t>
      </w:r>
    </w:p>
    <w:p w:rsidR="00C83377" w:rsidRDefault="00C83377" w:rsidP="00C83377">
      <w:pPr>
        <w:pStyle w:val="a5"/>
      </w:pPr>
      <w:r>
        <w:t xml:space="preserve">Принятие Закона N 799-VI от 25.12.2008 г. заставило не только нас, но и Минтруда, учесть его новые нормы, результатом чего стала корректировка последним Инструкции о порядке начисления и уплаты взносов в Фонд социального страхования на случай безработицы </w:t>
      </w:r>
      <w:r>
        <w:rPr>
          <w:i/>
          <w:iCs/>
        </w:rPr>
        <w:t>(утверждена приказом N 339 от 18.12.2000</w:t>
      </w:r>
      <w:r>
        <w:t xml:space="preserve"> </w:t>
      </w:r>
      <w:r>
        <w:rPr>
          <w:i/>
          <w:iCs/>
        </w:rPr>
        <w:t>г.)</w:t>
      </w:r>
      <w:r>
        <w:t>.</w:t>
      </w:r>
    </w:p>
    <w:p w:rsidR="00C83377" w:rsidRDefault="00C83377" w:rsidP="00C83377">
      <w:pPr>
        <w:pStyle w:val="a5"/>
      </w:pPr>
      <w:proofErr w:type="spellStart"/>
      <w:r>
        <w:t>Вследствии</w:t>
      </w:r>
      <w:proofErr w:type="spellEnd"/>
      <w:r>
        <w:t xml:space="preserve"> этого </w:t>
      </w:r>
      <w:r>
        <w:rPr>
          <w:b/>
          <w:bCs/>
        </w:rPr>
        <w:t>в новой редакции</w:t>
      </w:r>
      <w:r>
        <w:t xml:space="preserve"> изложены следующие </w:t>
      </w:r>
      <w:r>
        <w:rPr>
          <w:b/>
          <w:bCs/>
        </w:rPr>
        <w:t>формы</w:t>
      </w:r>
      <w:r>
        <w:t>:</w:t>
      </w:r>
    </w:p>
    <w:p w:rsidR="00C83377" w:rsidRDefault="00C83377" w:rsidP="00C83377">
      <w:pPr>
        <w:pStyle w:val="a5"/>
      </w:pPr>
      <w:r>
        <w:t xml:space="preserve">– </w:t>
      </w:r>
      <w:r>
        <w:rPr>
          <w:b/>
          <w:bCs/>
        </w:rPr>
        <w:t>Расчетная ведомость</w:t>
      </w:r>
      <w:r>
        <w:t xml:space="preserve"> о начислении и перечислении взносов в Фонд социального страхования на случай безработицы </w:t>
      </w:r>
      <w:r>
        <w:rPr>
          <w:i/>
          <w:iCs/>
        </w:rPr>
        <w:t>(приложение 6)</w:t>
      </w:r>
      <w:r>
        <w:t>;</w:t>
      </w:r>
    </w:p>
    <w:p w:rsidR="00C83377" w:rsidRDefault="00C83377" w:rsidP="00C83377">
      <w:pPr>
        <w:pStyle w:val="a5"/>
      </w:pPr>
      <w:r>
        <w:t xml:space="preserve">– Регистрационные </w:t>
      </w:r>
      <w:r>
        <w:rPr>
          <w:b/>
          <w:bCs/>
        </w:rPr>
        <w:t>заявления</w:t>
      </w:r>
      <w:r>
        <w:t xml:space="preserve"> </w:t>
      </w:r>
      <w:r>
        <w:rPr>
          <w:i/>
          <w:iCs/>
        </w:rPr>
        <w:t>(приложения 2 и 3)</w:t>
      </w:r>
      <w:r>
        <w:t>;</w:t>
      </w:r>
    </w:p>
    <w:p w:rsidR="00C83377" w:rsidRDefault="00C83377" w:rsidP="00C83377">
      <w:pPr>
        <w:pStyle w:val="a5"/>
      </w:pPr>
      <w:r>
        <w:t xml:space="preserve">– </w:t>
      </w:r>
      <w:r>
        <w:rPr>
          <w:b/>
          <w:bCs/>
        </w:rPr>
        <w:t xml:space="preserve">Уведомление </w:t>
      </w:r>
      <w:r>
        <w:t xml:space="preserve">о взятии плательщика взносов на учет </w:t>
      </w:r>
      <w:r>
        <w:rPr>
          <w:i/>
          <w:iCs/>
        </w:rPr>
        <w:t>(приложение 4)</w:t>
      </w:r>
      <w:r>
        <w:t>.</w:t>
      </w:r>
    </w:p>
    <w:p w:rsidR="00C83377" w:rsidRDefault="00C83377" w:rsidP="00C83377">
      <w:pPr>
        <w:pStyle w:val="a5"/>
      </w:pPr>
      <w:r>
        <w:t xml:space="preserve">Обращаем внимание, что отчетность по взносам </w:t>
      </w:r>
      <w:r>
        <w:rPr>
          <w:b/>
          <w:bCs/>
        </w:rPr>
        <w:t>за I квартал 2009 года</w:t>
      </w:r>
      <w:r>
        <w:t xml:space="preserve"> необходимо будет сдавать </w:t>
      </w:r>
      <w:r>
        <w:rPr>
          <w:b/>
          <w:bCs/>
        </w:rPr>
        <w:t>уже по новой форме</w:t>
      </w:r>
      <w:r>
        <w:t xml:space="preserve">. По желанию расчетная ведомость может подаваться </w:t>
      </w:r>
      <w:r>
        <w:rPr>
          <w:u w:val="single"/>
        </w:rPr>
        <w:t>в электронном виде</w:t>
      </w:r>
      <w:r>
        <w:t>.</w:t>
      </w:r>
    </w:p>
    <w:p w:rsidR="00C83377" w:rsidRDefault="00C83377" w:rsidP="00C83377">
      <w:pPr>
        <w:pStyle w:val="a5"/>
      </w:pPr>
      <w:proofErr w:type="spellStart"/>
      <w:r>
        <w:t>Физлица</w:t>
      </w:r>
      <w:proofErr w:type="spellEnd"/>
      <w:r>
        <w:t xml:space="preserve"> - СПД и другие лица, использующие труд </w:t>
      </w:r>
      <w:proofErr w:type="spellStart"/>
      <w:r>
        <w:t>физлиц</w:t>
      </w:r>
      <w:proofErr w:type="spellEnd"/>
      <w:r>
        <w:t xml:space="preserve"> </w:t>
      </w:r>
      <w:r>
        <w:rPr>
          <w:u w:val="single"/>
        </w:rPr>
        <w:t>по договорам гражданско-правового характера, ежеквартально подают Расчетную ведомость</w:t>
      </w:r>
      <w:r>
        <w:t>, начиная с квартала, в котором осуществлены выплаты.</w:t>
      </w:r>
    </w:p>
    <w:p w:rsidR="00C83377" w:rsidRDefault="00C83377" w:rsidP="00C83377">
      <w:pPr>
        <w:pStyle w:val="a5"/>
      </w:pPr>
      <w:r>
        <w:t xml:space="preserve">Объединения граждан, благотворительные, профсоюзные и религиозные организации, политические партии, которые на протяжении отчетного года </w:t>
      </w:r>
      <w:r>
        <w:rPr>
          <w:u w:val="single"/>
        </w:rPr>
        <w:t>не использовали наемный труд</w:t>
      </w:r>
      <w:r>
        <w:t xml:space="preserve">, предоставляют Ведомость </w:t>
      </w:r>
      <w:r>
        <w:rPr>
          <w:u w:val="single"/>
        </w:rPr>
        <w:t>один раз в год до 25 января года</w:t>
      </w:r>
      <w:r>
        <w:t xml:space="preserve">, следующего за </w:t>
      </w:r>
      <w:proofErr w:type="gramStart"/>
      <w:r>
        <w:t>отчетным</w:t>
      </w:r>
      <w:proofErr w:type="gramEnd"/>
      <w:r>
        <w:t>.</w:t>
      </w:r>
    </w:p>
    <w:p w:rsidR="00C83377" w:rsidRDefault="00C83377" w:rsidP="00C83377">
      <w:pPr>
        <w:pStyle w:val="a5"/>
      </w:pPr>
      <w:r>
        <w:t>Среди прочего, также уточнены порядок взятия на учет плательщиков страховых взносов, перечень подаваемых при этом документов, некоторые случаи снятия с учета, нюансы начисления страховых взносов для разных категорий плательщиков.</w:t>
      </w:r>
    </w:p>
    <w:p w:rsidR="00C83377" w:rsidRDefault="00C83377" w:rsidP="00C83377">
      <w:pPr>
        <w:pStyle w:val="a5"/>
      </w:pPr>
      <w:r>
        <w:rPr>
          <w:b/>
          <w:bCs/>
        </w:rPr>
        <w:t>---------------------------------</w:t>
      </w:r>
    </w:p>
    <w:p w:rsidR="00C83377" w:rsidRDefault="00C83377" w:rsidP="00C83377">
      <w:pPr>
        <w:pStyle w:val="a5"/>
      </w:pPr>
      <w:r>
        <w:rPr>
          <w:b/>
          <w:bCs/>
        </w:rPr>
        <w:t>Приказ Министерства труда и социальной политики Украины N 41 от 06.02.2009 г.</w:t>
      </w:r>
    </w:p>
    <w:p w:rsidR="00C83377" w:rsidRDefault="00C83377" w:rsidP="00C83377">
      <w:pPr>
        <w:pStyle w:val="a5"/>
      </w:pPr>
      <w:r>
        <w:rPr>
          <w:i/>
          <w:iCs/>
          <w:color w:val="696969"/>
        </w:rPr>
        <w:t>Зарегистрирован в Министерстве юстиции Украины 16.03.2009 г. N 234/16250 и вступает в силу 27.03.2009 г.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C83377" w:rsidRPr="00C83377" w:rsidTr="00C83377">
        <w:trPr>
          <w:tblCellSpacing w:w="0" w:type="dxa"/>
        </w:trPr>
        <w:tc>
          <w:tcPr>
            <w:tcW w:w="0" w:type="auto"/>
            <w:hideMark/>
          </w:tcPr>
          <w:p w:rsidR="00C83377" w:rsidRPr="00C83377" w:rsidRDefault="00C83377" w:rsidP="00C8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24.03.2009   </w:t>
            </w:r>
          </w:p>
        </w:tc>
        <w:tc>
          <w:tcPr>
            <w:tcW w:w="5000" w:type="pct"/>
            <w:vAlign w:val="center"/>
            <w:hideMark/>
          </w:tcPr>
          <w:p w:rsidR="00C83377" w:rsidRPr="00C83377" w:rsidRDefault="00C83377" w:rsidP="00C8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Внесены изменения в Закон Украины "О фермерском хозяйстве”</w:t>
            </w:r>
          </w:p>
        </w:tc>
      </w:tr>
    </w:tbl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4" w:history="1">
        <w:r w:rsidRPr="00C8337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В частности определено понятие „обособленной фермерской усадьбы”.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</w:pPr>
      <w:proofErr w:type="gramStart"/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Обособленной фермерской усадьбой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является земельный участок вместе с расположенными на нем жилым домом, хозяйственно-бытовыми зданиями, наземными и подземными коммуникациями, многолетними насаждениями, который </w:t>
      </w: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находится за пределами населенного пункта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.</w:t>
      </w: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 </w:t>
      </w:r>
      <w:proofErr w:type="gramEnd"/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proofErr w:type="gramStart"/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lastRenderedPageBreak/>
        <w:t xml:space="preserve">Кроме того, вновь созданным фермерским хозяйствам и фермерским хозяйствам с обособленными фермерскими усадьбами, а также фермерским хозяйствам, которые осуществляют хозяйственную деятельность и расположены в горных населенных пунктах,  </w:t>
      </w:r>
      <w:proofErr w:type="spellStart"/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полесских</w:t>
      </w:r>
      <w:proofErr w:type="spellEnd"/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территориях будут</w:t>
      </w: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 на безвозвратной основе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предоставляться</w:t>
      </w: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 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средства для частичной компенсации расходов на приобретение </w:t>
      </w: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одного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трактора, комбайна, грузового автомобиля.</w:t>
      </w:r>
      <w:proofErr w:type="gramEnd"/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Ранее такая компенсация предоставлялась лишь 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н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а приобретение </w:t>
      </w: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первого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трактора, комбайна, грузового автомобиля. То есть теперь фермер, ранее не получавший компенсацию за приобретенную технику, может получить ее при покупке еще одного трактора, комбайна, грузового автомобиля. </w:t>
      </w:r>
    </w:p>
    <w:p w:rsidR="00C83377" w:rsidRDefault="00C83377" w:rsidP="00C83377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</w:pP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Закон Украины от 03.03.09 г. N 1048-VI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действует со дня опубликования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 xml:space="preserve"> (</w:t>
      </w:r>
      <w:proofErr w:type="spellStart"/>
      <w:r w:rsidRPr="00C8337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„Голос</w:t>
      </w:r>
      <w:proofErr w:type="spellEnd"/>
      <w:r w:rsidRPr="00C8337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C8337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України”</w:t>
      </w:r>
      <w:proofErr w:type="spellEnd"/>
      <w:r w:rsidRPr="00C8337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 xml:space="preserve"> от 20.03.09 г. № 50)</w:t>
      </w:r>
    </w:p>
    <w:p w:rsidR="00C83377" w:rsidRDefault="00C83377" w:rsidP="00C83377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</w:pP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C83377" w:rsidRPr="00C83377" w:rsidTr="00C83377">
        <w:trPr>
          <w:tblCellSpacing w:w="0" w:type="dxa"/>
        </w:trPr>
        <w:tc>
          <w:tcPr>
            <w:tcW w:w="0" w:type="auto"/>
            <w:hideMark/>
          </w:tcPr>
          <w:p w:rsidR="00C83377" w:rsidRPr="00C83377" w:rsidRDefault="00C83377" w:rsidP="00C8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24.03.2009   </w:t>
            </w:r>
          </w:p>
        </w:tc>
        <w:tc>
          <w:tcPr>
            <w:tcW w:w="5000" w:type="pct"/>
            <w:vAlign w:val="center"/>
            <w:hideMark/>
          </w:tcPr>
          <w:p w:rsidR="00C83377" w:rsidRPr="00C83377" w:rsidRDefault="00C83377" w:rsidP="00C8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 новый Перечень департаментов, ответственных за предоставление административных услуг Министерством экономики Украины</w:t>
            </w:r>
          </w:p>
        </w:tc>
      </w:tr>
    </w:tbl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5" w:history="1">
        <w:r w:rsidRPr="00C8337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В </w:t>
      </w:r>
      <w:hyperlink r:id="rId6" w:tgtFrame="_blank" w:history="1">
        <w:r w:rsidRPr="00C83377">
          <w:rPr>
            <w:rFonts w:ascii="Tahoma" w:eastAsia="Times New Roman" w:hAnsi="Tahoma" w:cs="Tahoma"/>
            <w:color w:val="0000FF"/>
            <w:sz w:val="16"/>
            <w:u w:val="single"/>
            <w:lang w:eastAsia="ru-RU"/>
          </w:rPr>
          <w:t xml:space="preserve">новом перечне </w:t>
        </w:r>
      </w:hyperlink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увеличено количество административных услуг введением новых и отменой некоторых других. В частности, </w:t>
      </w:r>
      <w:proofErr w:type="spellStart"/>
      <w:r w:rsidRPr="00C8337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из</w:t>
      </w:r>
      <w:proofErr w:type="spellEnd"/>
      <w:r w:rsidRPr="00C8337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 xml:space="preserve"> 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перечня исключены такие услуги, как выдача в США  визы на экспорт отдельных категорий текстильной продукции и экспортных сертификатов для экспорта некоторых видов проката плоского из углеродной стали.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Также проведено изменение наименований департаментов по предоставлению таких услуг.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Считать утратившим силу приказ Минэкономики от 10.01.06 г. № 1. </w:t>
      </w:r>
    </w:p>
    <w:p w:rsidR="00C83377" w:rsidRDefault="00C83377" w:rsidP="00C83377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Приказ Минэкономики от 16.02.09 г. № 121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вступил в силу со дня принятия.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40"/>
        <w:gridCol w:w="8215"/>
      </w:tblGrid>
      <w:tr w:rsidR="00C83377" w:rsidRPr="00C83377" w:rsidTr="00C83377">
        <w:trPr>
          <w:tblCellSpacing w:w="0" w:type="dxa"/>
        </w:trPr>
        <w:tc>
          <w:tcPr>
            <w:tcW w:w="0" w:type="auto"/>
            <w:hideMark/>
          </w:tcPr>
          <w:p w:rsidR="00C83377" w:rsidRPr="00C83377" w:rsidRDefault="00C83377" w:rsidP="00C8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4.03.2009   </w:t>
            </w:r>
          </w:p>
        </w:tc>
        <w:tc>
          <w:tcPr>
            <w:tcW w:w="5000" w:type="pct"/>
            <w:vAlign w:val="center"/>
            <w:hideMark/>
          </w:tcPr>
          <w:p w:rsidR="00C83377" w:rsidRPr="00C83377" w:rsidRDefault="00C83377" w:rsidP="00C8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Еще один Классификатор таможенной статистики</w:t>
            </w:r>
          </w:p>
        </w:tc>
      </w:tr>
    </w:tbl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7" w:history="1">
        <w:r w:rsidRPr="00C8337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Утвержден </w:t>
      </w:r>
      <w:hyperlink r:id="rId8" w:tgtFrame="_blank" w:history="1">
        <w:r w:rsidRPr="00C83377">
          <w:rPr>
            <w:rFonts w:ascii="Tahoma" w:eastAsia="Times New Roman" w:hAnsi="Tahoma" w:cs="Tahoma"/>
            <w:color w:val="0000FF"/>
            <w:sz w:val="16"/>
            <w:u w:val="single"/>
            <w:lang w:eastAsia="ru-RU"/>
          </w:rPr>
          <w:t>Классификатор</w:t>
        </w:r>
      </w:hyperlink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отдельных товаров, при декларировании которых применяются дополнительные единицы измерения. </w:t>
      </w:r>
    </w:p>
    <w:p w:rsidR="00C83377" w:rsidRDefault="00C83377" w:rsidP="00C83377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Приказ </w:t>
      </w:r>
      <w:proofErr w:type="spellStart"/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>Гостаможслужбы</w:t>
      </w:r>
      <w:proofErr w:type="spellEnd"/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 от 25.02.09 г. № 148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</w:t>
      </w:r>
      <w:proofErr w:type="spellStart"/>
      <w:r w:rsidRPr="00C8337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>действует</w:t>
      </w:r>
      <w:proofErr w:type="spellEnd"/>
      <w:r w:rsidRPr="00C83377">
        <w:rPr>
          <w:rFonts w:ascii="Tahoma" w:eastAsia="Times New Roman" w:hAnsi="Tahoma" w:cs="Tahoma"/>
          <w:color w:val="000000"/>
          <w:sz w:val="16"/>
          <w:szCs w:val="16"/>
          <w:lang w:val="uk-UA" w:eastAsia="ru-RU"/>
        </w:rPr>
        <w:t xml:space="preserve"> с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01.03.09 г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C83377" w:rsidRPr="00C83377" w:rsidTr="00C83377">
        <w:trPr>
          <w:tblCellSpacing w:w="0" w:type="dxa"/>
        </w:trPr>
        <w:tc>
          <w:tcPr>
            <w:tcW w:w="0" w:type="auto"/>
            <w:hideMark/>
          </w:tcPr>
          <w:p w:rsidR="00C83377" w:rsidRPr="00C83377" w:rsidRDefault="00C83377" w:rsidP="00C8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24.03.2009   </w:t>
            </w:r>
          </w:p>
        </w:tc>
        <w:tc>
          <w:tcPr>
            <w:tcW w:w="5000" w:type="pct"/>
            <w:vAlign w:val="center"/>
            <w:hideMark/>
          </w:tcPr>
          <w:p w:rsidR="00C83377" w:rsidRPr="00C83377" w:rsidRDefault="00C83377" w:rsidP="00C8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муки государственного продовольственного резерва</w:t>
            </w:r>
          </w:p>
        </w:tc>
      </w:tr>
    </w:tbl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9" w:history="1">
        <w:r w:rsidRPr="00C8337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Утверждены </w:t>
      </w:r>
      <w:hyperlink r:id="rId10" w:tgtFrame="_blank" w:history="1">
        <w:r w:rsidRPr="00C83377">
          <w:rPr>
            <w:rFonts w:ascii="Tahoma" w:eastAsia="Times New Roman" w:hAnsi="Tahoma" w:cs="Tahoma"/>
            <w:color w:val="0000FF"/>
            <w:sz w:val="16"/>
            <w:u w:val="single"/>
            <w:lang w:eastAsia="ru-RU"/>
          </w:rPr>
          <w:t>Примерные договора поставки муки пшеничной и муки житной</w:t>
        </w:r>
      </w:hyperlink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.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>Данные договора заключаются между Аграрным фондом и хлебопекарными предприятиями</w:t>
      </w: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 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на поставку муки </w:t>
      </w: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для изготовления хлеба и хлебобулочных изделий.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t xml:space="preserve">Приказ Министерства аграрной политики Украины от 10.01.09 г. № 2 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действует со дня подписания </w:t>
      </w:r>
    </w:p>
    <w:tbl>
      <w:tblPr>
        <w:tblpPr w:leftFromText="45" w:rightFromText="45" w:vertAnchor="text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0"/>
        <w:gridCol w:w="8095"/>
      </w:tblGrid>
      <w:tr w:rsidR="00C83377" w:rsidRPr="00C83377" w:rsidTr="00C83377">
        <w:trPr>
          <w:tblCellSpacing w:w="0" w:type="dxa"/>
        </w:trPr>
        <w:tc>
          <w:tcPr>
            <w:tcW w:w="0" w:type="auto"/>
            <w:hideMark/>
          </w:tcPr>
          <w:p w:rsidR="00C83377" w:rsidRDefault="00C83377" w:rsidP="00C8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3377" w:rsidRPr="00C83377" w:rsidRDefault="00C83377" w:rsidP="00C8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24.03.2009   </w:t>
            </w:r>
          </w:p>
        </w:tc>
        <w:tc>
          <w:tcPr>
            <w:tcW w:w="5000" w:type="pct"/>
            <w:vAlign w:val="center"/>
            <w:hideMark/>
          </w:tcPr>
          <w:p w:rsidR="00C83377" w:rsidRPr="00C83377" w:rsidRDefault="00C83377" w:rsidP="00C83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аукцион для застройщиков</w:t>
            </w:r>
          </w:p>
        </w:tc>
      </w:tr>
    </w:tbl>
    <w:p w:rsidR="00C83377" w:rsidRPr="00C83377" w:rsidRDefault="00C83377" w:rsidP="00C83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hyperlink r:id="rId11" w:history="1">
        <w:r w:rsidRPr="00C83377">
          <w:rPr>
            <w:rFonts w:ascii="Times New Roman" w:eastAsia="Times New Roman" w:hAnsi="Times New Roman" w:cs="Times New Roman"/>
            <w:color w:val="FF7F00"/>
            <w:sz w:val="17"/>
            <w:u w:val="single"/>
            <w:lang w:eastAsia="ru-RU"/>
          </w:rPr>
          <w:t>Версия для печати</w:t>
        </w:r>
      </w:hyperlink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337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Для объектов незавершенного жилищного строительства со степенью готовности более 70 процентов состоится конкурс с элементами аукциона.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Целью конкурса является определение застройщиков для получения права на государственную поддержку.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Для участия в конкурсе застройщик присылает конкурсной комиссии: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- заявку об участии в Конкурсе, которая обязательно должна содержать информацию относительно местонахождения объекта строительства, степень его строительной готовности на момент подачи заявки и проектную мощность объекта строительства;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- извлечение из решения межведомственной комиссии по отбору жилых объектов;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- справку территориального органа Государственного департамента по вопросам банкротства об отсутствии начала процедуры банкротства относительно участника аукциона;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- другие документы, определенные конкурсной комиссией.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Конкурс начинается с объявления секретарем конкурсной комиссии порядка и правил проведения Конкурса, правил поведения на Конкурсе, а также другой информации. После чего секретарь конкурсной комиссии объявляет </w:t>
      </w:r>
      <w:hyperlink r:id="rId12" w:tgtFrame="_blank" w:history="1">
        <w:r w:rsidRPr="00C83377">
          <w:rPr>
            <w:rFonts w:ascii="Tahoma" w:eastAsia="Times New Roman" w:hAnsi="Tahoma" w:cs="Tahoma"/>
            <w:color w:val="0000FF"/>
            <w:sz w:val="16"/>
            <w:u w:val="single"/>
            <w:lang w:eastAsia="ru-RU"/>
          </w:rPr>
          <w:t>начальное предложение</w:t>
        </w:r>
      </w:hyperlink>
      <w:hyperlink r:id="rId13" w:anchor="5294593309728671" w:history="1">
        <w:r w:rsidRPr="00C83377">
          <w:rPr>
            <w:rFonts w:ascii="Tahoma" w:eastAsia="Times New Roman" w:hAnsi="Tahoma" w:cs="Tahoma"/>
            <w:color w:val="0000FF"/>
            <w:sz w:val="16"/>
            <w:u w:val="single"/>
            <w:lang w:eastAsia="ru-RU"/>
          </w:rPr>
          <w:t xml:space="preserve"> </w:t>
        </w:r>
      </w:hyperlink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для соответствующего региона и шаг предложения. Участники Конкурса сообщают о готовности ее принять путем поднятия карточки участника Конкурса, чем заверяется принятие начального предложения, и вносят свои предложения. </w:t>
      </w:r>
    </w:p>
    <w:p w:rsidR="00C83377" w:rsidRPr="00C83377" w:rsidRDefault="00C83377" w:rsidP="00C83377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Победителями являются участники, которые предложили наибольшую площадь жилья за предложенную цену. </w:t>
      </w:r>
    </w:p>
    <w:p w:rsidR="00C83377" w:rsidRPr="00C83377" w:rsidRDefault="00C83377" w:rsidP="00C833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377">
        <w:rPr>
          <w:rFonts w:ascii="Tahoma" w:eastAsia="Times New Roman" w:hAnsi="Tahoma" w:cs="Tahoma"/>
          <w:b/>
          <w:bCs/>
          <w:color w:val="000000"/>
          <w:sz w:val="16"/>
          <w:szCs w:val="16"/>
          <w:lang w:eastAsia="ru-RU"/>
        </w:rPr>
        <w:lastRenderedPageBreak/>
        <w:t>Совместный  приказ Министерства регионального развития и строительства Украины, Министерства финансов Украины, Министерства экономики Украины от 16.03.09 г. N 105/416/219</w:t>
      </w:r>
      <w:r w:rsidRPr="00C83377">
        <w:rPr>
          <w:rFonts w:ascii="Tahoma" w:eastAsia="Times New Roman" w:hAnsi="Tahoma" w:cs="Tahoma"/>
          <w:color w:val="000000"/>
          <w:sz w:val="16"/>
          <w:szCs w:val="16"/>
          <w:lang w:eastAsia="ru-RU"/>
        </w:rPr>
        <w:t xml:space="preserve"> действующий с 16.03.09 г</w:t>
      </w:r>
    </w:p>
    <w:p w:rsidR="00C83377" w:rsidRDefault="00C83377"/>
    <w:sectPr w:rsidR="00C83377" w:rsidSect="006A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377"/>
    <w:rsid w:val="00073CC6"/>
    <w:rsid w:val="000843F2"/>
    <w:rsid w:val="000B120B"/>
    <w:rsid w:val="000B7F65"/>
    <w:rsid w:val="000E0501"/>
    <w:rsid w:val="000F4AFB"/>
    <w:rsid w:val="00154088"/>
    <w:rsid w:val="0015422C"/>
    <w:rsid w:val="0015628A"/>
    <w:rsid w:val="001A5737"/>
    <w:rsid w:val="001F43D3"/>
    <w:rsid w:val="002149BD"/>
    <w:rsid w:val="00233D7B"/>
    <w:rsid w:val="0025443B"/>
    <w:rsid w:val="0027200C"/>
    <w:rsid w:val="00274C9B"/>
    <w:rsid w:val="002B5A62"/>
    <w:rsid w:val="002E08A3"/>
    <w:rsid w:val="00340633"/>
    <w:rsid w:val="0036043E"/>
    <w:rsid w:val="0036505B"/>
    <w:rsid w:val="0038677C"/>
    <w:rsid w:val="0038790E"/>
    <w:rsid w:val="00391541"/>
    <w:rsid w:val="00400C8F"/>
    <w:rsid w:val="00415F21"/>
    <w:rsid w:val="0043520F"/>
    <w:rsid w:val="0047227D"/>
    <w:rsid w:val="00476C31"/>
    <w:rsid w:val="0048760F"/>
    <w:rsid w:val="004A3C35"/>
    <w:rsid w:val="004E4C58"/>
    <w:rsid w:val="005042E9"/>
    <w:rsid w:val="0051220A"/>
    <w:rsid w:val="005C4E71"/>
    <w:rsid w:val="005D0A1D"/>
    <w:rsid w:val="00606954"/>
    <w:rsid w:val="00615FB6"/>
    <w:rsid w:val="00621BBE"/>
    <w:rsid w:val="00621ED4"/>
    <w:rsid w:val="006424FE"/>
    <w:rsid w:val="00652A09"/>
    <w:rsid w:val="00696725"/>
    <w:rsid w:val="006A1E4C"/>
    <w:rsid w:val="006D0D85"/>
    <w:rsid w:val="006F3351"/>
    <w:rsid w:val="007026D0"/>
    <w:rsid w:val="00741C9B"/>
    <w:rsid w:val="0075608E"/>
    <w:rsid w:val="0076436C"/>
    <w:rsid w:val="007728B2"/>
    <w:rsid w:val="0077329D"/>
    <w:rsid w:val="007B3E53"/>
    <w:rsid w:val="007C4A2B"/>
    <w:rsid w:val="00813BB4"/>
    <w:rsid w:val="0081565E"/>
    <w:rsid w:val="00840680"/>
    <w:rsid w:val="00854340"/>
    <w:rsid w:val="00870C92"/>
    <w:rsid w:val="008A1120"/>
    <w:rsid w:val="008A1368"/>
    <w:rsid w:val="008B30AF"/>
    <w:rsid w:val="008C27F1"/>
    <w:rsid w:val="008F25D2"/>
    <w:rsid w:val="00900663"/>
    <w:rsid w:val="00906A04"/>
    <w:rsid w:val="00910EC5"/>
    <w:rsid w:val="0091389F"/>
    <w:rsid w:val="00921666"/>
    <w:rsid w:val="00923859"/>
    <w:rsid w:val="009A4BE7"/>
    <w:rsid w:val="00A352E5"/>
    <w:rsid w:val="00A56967"/>
    <w:rsid w:val="00A90A22"/>
    <w:rsid w:val="00A9624C"/>
    <w:rsid w:val="00AE1883"/>
    <w:rsid w:val="00B4215A"/>
    <w:rsid w:val="00BC0B48"/>
    <w:rsid w:val="00BE0383"/>
    <w:rsid w:val="00C07236"/>
    <w:rsid w:val="00C414A6"/>
    <w:rsid w:val="00C83377"/>
    <w:rsid w:val="00CA6351"/>
    <w:rsid w:val="00CC06C9"/>
    <w:rsid w:val="00D14BE8"/>
    <w:rsid w:val="00D63D86"/>
    <w:rsid w:val="00D6425F"/>
    <w:rsid w:val="00D643B3"/>
    <w:rsid w:val="00D7742A"/>
    <w:rsid w:val="00DA65E5"/>
    <w:rsid w:val="00DC2671"/>
    <w:rsid w:val="00DD5281"/>
    <w:rsid w:val="00E029CF"/>
    <w:rsid w:val="00E34670"/>
    <w:rsid w:val="00E43A81"/>
    <w:rsid w:val="00E82E7E"/>
    <w:rsid w:val="00EE4ADC"/>
    <w:rsid w:val="00F04787"/>
    <w:rsid w:val="00F07A9B"/>
    <w:rsid w:val="00F20118"/>
    <w:rsid w:val="00F52F56"/>
    <w:rsid w:val="00F72041"/>
    <w:rsid w:val="00F80D19"/>
    <w:rsid w:val="00FD34D6"/>
    <w:rsid w:val="00FF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377"/>
    <w:rPr>
      <w:rFonts w:ascii="Tahoma" w:hAnsi="Tahoma" w:cs="Tahoma"/>
      <w:sz w:val="16"/>
      <w:szCs w:val="16"/>
    </w:rPr>
  </w:style>
  <w:style w:type="paragraph" w:customStyle="1" w:styleId="a8">
    <w:name w:val="a8"/>
    <w:basedOn w:val="a"/>
    <w:rsid w:val="00C8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rsid w:val="00C8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ab"/>
    <w:basedOn w:val="a"/>
    <w:rsid w:val="00C8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C8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C8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a"/>
    <w:basedOn w:val="a"/>
    <w:rsid w:val="00C8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833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lance.ua/download/blanks/23.03.04.doc" TargetMode="External"/><Relationship Id="rId13" Type="http://schemas.openxmlformats.org/officeDocument/2006/relationships/hyperlink" Target="http://www.balance.ua/news/detail/1728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alance.ua/news/detail/17290/index.php?print=Y&amp;ID=17290" TargetMode="External"/><Relationship Id="rId12" Type="http://schemas.openxmlformats.org/officeDocument/2006/relationships/hyperlink" Target="http://www.balance.ua/download/blanks/24.03.01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lance.ua/download/blanks/121.html" TargetMode="External"/><Relationship Id="rId11" Type="http://schemas.openxmlformats.org/officeDocument/2006/relationships/hyperlink" Target="http://www.balance.ua/news/detail/17281/index.php?print=Y&amp;ID=17281" TargetMode="External"/><Relationship Id="rId5" Type="http://schemas.openxmlformats.org/officeDocument/2006/relationships/hyperlink" Target="http://www.balance.ua/news/detail/17285/index.php?print=Y&amp;ID=1728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balance.ua/download/blanks/23.03.08.doc" TargetMode="External"/><Relationship Id="rId4" Type="http://schemas.openxmlformats.org/officeDocument/2006/relationships/hyperlink" Target="http://www.balance.ua/news/detail/17277/index.php?print=Y&amp;ID=17277" TargetMode="External"/><Relationship Id="rId9" Type="http://schemas.openxmlformats.org/officeDocument/2006/relationships/hyperlink" Target="http://www.balance.ua/news/detail/17294/index.php?print=Y&amp;ID=1729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1811</Words>
  <Characters>10324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2009-03-25T06:00:00Z</dcterms:created>
  <dcterms:modified xsi:type="dcterms:W3CDTF">2009-03-25T06:34:00Z</dcterms:modified>
</cp:coreProperties>
</file>